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C4DD" w14:textId="2CBF7478" w:rsidR="00B63E10" w:rsidRDefault="00033B71" w:rsidP="00140D96">
      <w:pPr>
        <w:pStyle w:val="BodyText"/>
        <w:spacing w:before="8"/>
        <w:jc w:val="center"/>
        <w:rPr>
          <w:rFonts w:ascii="Times New Roman"/>
          <w:sz w:val="21"/>
        </w:rPr>
      </w:pPr>
      <w:r>
        <w:rPr>
          <w:rFonts w:ascii="Times New Roman"/>
          <w:noProof/>
          <w:sz w:val="21"/>
        </w:rPr>
        <w:drawing>
          <wp:inline distT="0" distB="0" distL="0" distR="0" wp14:anchorId="47E3DB76" wp14:editId="40245829">
            <wp:extent cx="3066138" cy="911860"/>
            <wp:effectExtent l="0" t="0" r="0" b="0"/>
            <wp:docPr id="1335507476"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507476" name="Picture 1" descr="A black and red logo&#10;&#10;Description automatically generated"/>
                    <pic:cNvPicPr/>
                  </pic:nvPicPr>
                  <pic:blipFill rotWithShape="1">
                    <a:blip r:embed="rId7" cstate="print">
                      <a:extLst>
                        <a:ext uri="{28A0092B-C50C-407E-A947-70E740481C1C}">
                          <a14:useLocalDpi xmlns:a14="http://schemas.microsoft.com/office/drawing/2010/main" val="0"/>
                        </a:ext>
                      </a:extLst>
                    </a:blip>
                    <a:srcRect l="2720"/>
                    <a:stretch/>
                  </pic:blipFill>
                  <pic:spPr bwMode="auto">
                    <a:xfrm>
                      <a:off x="0" y="0"/>
                      <a:ext cx="3080449" cy="916116"/>
                    </a:xfrm>
                    <a:prstGeom prst="rect">
                      <a:avLst/>
                    </a:prstGeom>
                    <a:ln>
                      <a:noFill/>
                    </a:ln>
                    <a:extLst>
                      <a:ext uri="{53640926-AAD7-44D8-BBD7-CCE9431645EC}">
                        <a14:shadowObscured xmlns:a14="http://schemas.microsoft.com/office/drawing/2010/main"/>
                      </a:ext>
                    </a:extLst>
                  </pic:spPr>
                </pic:pic>
              </a:graphicData>
            </a:graphic>
          </wp:inline>
        </w:drawing>
      </w:r>
    </w:p>
    <w:p w14:paraId="540F8CDF" w14:textId="77777777" w:rsidR="00033B71" w:rsidRDefault="00033B71">
      <w:pPr>
        <w:spacing w:before="36"/>
        <w:ind w:left="100"/>
        <w:rPr>
          <w:rFonts w:ascii="Calibri Light"/>
          <w:color w:val="2D74B5"/>
          <w:sz w:val="32"/>
        </w:rPr>
      </w:pPr>
      <w:bookmarkStart w:id="0" w:name="Longitudinal_Data_Collection_in_REDCap"/>
      <w:bookmarkEnd w:id="0"/>
    </w:p>
    <w:p w14:paraId="47EA19C3" w14:textId="77777777" w:rsidR="00033B71" w:rsidRDefault="00033B71">
      <w:pPr>
        <w:spacing w:before="36"/>
        <w:ind w:left="100"/>
        <w:rPr>
          <w:rFonts w:ascii="Calibri Light"/>
          <w:color w:val="2D74B5"/>
          <w:sz w:val="32"/>
        </w:rPr>
      </w:pPr>
    </w:p>
    <w:p w14:paraId="2866C4DE" w14:textId="739C22A5" w:rsidR="00B63E10" w:rsidRPr="00B47D53" w:rsidRDefault="00140D96" w:rsidP="00140D96">
      <w:pPr>
        <w:spacing w:before="36"/>
        <w:ind w:left="100"/>
        <w:jc w:val="center"/>
        <w:rPr>
          <w:rFonts w:asciiTheme="minorHAnsi" w:hAnsiTheme="minorHAnsi" w:cstheme="minorHAnsi"/>
          <w:b/>
          <w:bCs/>
          <w:sz w:val="28"/>
          <w:szCs w:val="28"/>
        </w:rPr>
      </w:pPr>
      <w:r w:rsidRPr="00B47D53">
        <w:rPr>
          <w:rFonts w:asciiTheme="minorHAnsi" w:hAnsiTheme="minorHAnsi" w:cstheme="minorHAnsi"/>
          <w:b/>
          <w:bCs/>
          <w:sz w:val="28"/>
          <w:szCs w:val="28"/>
        </w:rPr>
        <w:t>Longitudinal Data Collection in REDCap</w:t>
      </w:r>
    </w:p>
    <w:p w14:paraId="2866C4DF" w14:textId="77777777" w:rsidR="00B63E10" w:rsidRDefault="00B63E10">
      <w:pPr>
        <w:pStyle w:val="BodyText"/>
        <w:spacing w:before="3"/>
        <w:rPr>
          <w:rFonts w:ascii="Calibri Light"/>
          <w:sz w:val="30"/>
        </w:rPr>
      </w:pPr>
    </w:p>
    <w:p w14:paraId="2866C4E0" w14:textId="77777777" w:rsidR="00B63E10" w:rsidRDefault="00140D96">
      <w:pPr>
        <w:pStyle w:val="BodyText"/>
        <w:ind w:left="100" w:right="846"/>
      </w:pPr>
      <w:r>
        <w:t>When planning your REDCap project, it is important to think about when data will be entered into REDCap, how often, and if the same instruments (forms or surveys) will be used to collect information at multiple time points.</w:t>
      </w:r>
    </w:p>
    <w:p w14:paraId="2866C4E1" w14:textId="77777777" w:rsidR="00B63E10" w:rsidRDefault="00B63E10">
      <w:pPr>
        <w:pStyle w:val="BodyText"/>
        <w:spacing w:before="1"/>
      </w:pPr>
    </w:p>
    <w:p w14:paraId="2866C4E2" w14:textId="77777777" w:rsidR="00B63E10" w:rsidRDefault="00140D96">
      <w:pPr>
        <w:pStyle w:val="BodyText"/>
        <w:ind w:left="100" w:right="843"/>
      </w:pPr>
      <w:r>
        <w:t>One way to think about this is to consider whether your project is a cross-sectional or longitudinal study. Data in cross-sectional studies are typically collected at one time point and provide a snapshot of the population sampled at that specific timepoint. Longitudinal studies collect data from the same sample over time to establish sequences of events.</w:t>
      </w:r>
    </w:p>
    <w:p w14:paraId="2866C4E3" w14:textId="77777777" w:rsidR="00B63E10" w:rsidRDefault="00B63E10">
      <w:pPr>
        <w:pStyle w:val="BodyText"/>
        <w:spacing w:before="3"/>
      </w:pPr>
    </w:p>
    <w:p w14:paraId="2866C4E4" w14:textId="77777777" w:rsidR="00B63E10" w:rsidRDefault="00140D96">
      <w:pPr>
        <w:pStyle w:val="BodyText"/>
        <w:ind w:left="100" w:right="840"/>
      </w:pPr>
      <w:r>
        <w:t xml:space="preserve">The longitudinal project mode is a project setting that allows for forms and surveys to be used at multiple time points in the data collection process, removing the need to recreate the same instrument for each time point. This setting must be enabled </w:t>
      </w:r>
      <w:r>
        <w:rPr>
          <w:i/>
        </w:rPr>
        <w:t xml:space="preserve">prior </w:t>
      </w:r>
      <w:r>
        <w:t xml:space="preserve">to moving the project into production and </w:t>
      </w:r>
      <w:r>
        <w:rPr>
          <w:i/>
        </w:rPr>
        <w:t xml:space="preserve">cannot </w:t>
      </w:r>
      <w:r>
        <w:t>be changed afterwards. Because of this, it is especially important to assess if the longitudinal features are right for your project needs and test its features thoroughly before moving the project to production and collecting real</w:t>
      </w:r>
      <w:r>
        <w:rPr>
          <w:spacing w:val="-1"/>
        </w:rPr>
        <w:t xml:space="preserve"> </w:t>
      </w:r>
      <w:r>
        <w:t>data.</w:t>
      </w:r>
    </w:p>
    <w:p w14:paraId="2866C4E5" w14:textId="77777777" w:rsidR="00B63E10" w:rsidRDefault="00B63E10">
      <w:pPr>
        <w:pStyle w:val="BodyText"/>
        <w:spacing w:before="2"/>
      </w:pPr>
    </w:p>
    <w:p w14:paraId="2866C4E6" w14:textId="77777777" w:rsidR="00B63E10" w:rsidRDefault="00140D96">
      <w:pPr>
        <w:pStyle w:val="BodyText"/>
        <w:spacing w:before="1" w:line="237" w:lineRule="auto"/>
        <w:ind w:left="100" w:right="1026"/>
      </w:pPr>
      <w:r>
        <w:t xml:space="preserve">It is important to note that just because a project </w:t>
      </w:r>
      <w:r>
        <w:rPr>
          <w:i/>
        </w:rPr>
        <w:t xml:space="preserve">is </w:t>
      </w:r>
      <w:r>
        <w:t>a longitudinal study does not mean it is well suited to the longitudinal module.</w:t>
      </w:r>
    </w:p>
    <w:p w14:paraId="2866C4E7" w14:textId="77777777" w:rsidR="00B63E10" w:rsidRDefault="00B63E10">
      <w:pPr>
        <w:pStyle w:val="BodyText"/>
        <w:spacing w:before="8"/>
        <w:rPr>
          <w:sz w:val="25"/>
        </w:rPr>
      </w:pPr>
    </w:p>
    <w:p w14:paraId="2866C4E8" w14:textId="77777777" w:rsidR="00B63E10" w:rsidRPr="003A2210" w:rsidRDefault="00140D96" w:rsidP="003A2210">
      <w:pPr>
        <w:rPr>
          <w:b/>
          <w:bCs/>
        </w:rPr>
      </w:pPr>
      <w:bookmarkStart w:id="1" w:name="Longitudinal_Data_Collection"/>
      <w:bookmarkEnd w:id="1"/>
      <w:r w:rsidRPr="003A2210">
        <w:rPr>
          <w:b/>
          <w:bCs/>
        </w:rPr>
        <w:t>Longitudinal Data Collection</w:t>
      </w:r>
    </w:p>
    <w:p w14:paraId="2866C4E9" w14:textId="77777777" w:rsidR="00B63E10" w:rsidRDefault="00B63E10">
      <w:pPr>
        <w:pStyle w:val="BodyText"/>
        <w:spacing w:before="10"/>
        <w:rPr>
          <w:rFonts w:ascii="Calibri Light"/>
          <w:sz w:val="23"/>
        </w:rPr>
      </w:pPr>
    </w:p>
    <w:p w14:paraId="2866C4EA" w14:textId="77777777" w:rsidR="00B63E10" w:rsidRDefault="00140D96">
      <w:pPr>
        <w:pStyle w:val="ListParagraph"/>
        <w:numPr>
          <w:ilvl w:val="0"/>
          <w:numId w:val="2"/>
        </w:numPr>
        <w:tabs>
          <w:tab w:val="left" w:pos="821"/>
        </w:tabs>
        <w:spacing w:line="242" w:lineRule="auto"/>
        <w:ind w:right="905"/>
      </w:pPr>
      <w:r>
        <w:rPr>
          <w:noProof/>
        </w:rPr>
        <w:drawing>
          <wp:anchor distT="0" distB="0" distL="0" distR="0" simplePos="0" relativeHeight="251658240" behindDoc="0" locked="0" layoutInCell="1" allowOverlap="1" wp14:anchorId="2866C50C" wp14:editId="52BB3D4F">
            <wp:simplePos x="0" y="0"/>
            <wp:positionH relativeFrom="page">
              <wp:posOffset>1819275</wp:posOffset>
            </wp:positionH>
            <wp:positionV relativeFrom="paragraph">
              <wp:posOffset>360045</wp:posOffset>
            </wp:positionV>
            <wp:extent cx="4128044" cy="1152525"/>
            <wp:effectExtent l="0" t="0" r="0" b="0"/>
            <wp:wrapTopAndBottom/>
            <wp:docPr id="5" name="image3.jpeg" descr="Screenshot of the Project Setup tab in REDCap. Under Main project settings, the Enable button for &quot;Use longitudinal data collection with defined events?&quot; Is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128044" cy="1152525"/>
                    </a:xfrm>
                    <a:prstGeom prst="rect">
                      <a:avLst/>
                    </a:prstGeom>
                  </pic:spPr>
                </pic:pic>
              </a:graphicData>
            </a:graphic>
          </wp:anchor>
        </w:drawing>
      </w:r>
      <w:r>
        <w:t>While on the “Project Setup” tab, select “Enable” next to “Use longitudinal data collection with defined events?” under the “Main project settings” box to allow for longitudinal data</w:t>
      </w:r>
      <w:r>
        <w:rPr>
          <w:spacing w:val="-33"/>
        </w:rPr>
        <w:t xml:space="preserve"> </w:t>
      </w:r>
      <w:r>
        <w:t>collection.</w:t>
      </w:r>
    </w:p>
    <w:p w14:paraId="2866C4EB" w14:textId="77777777" w:rsidR="00B63E10" w:rsidRDefault="00140D96" w:rsidP="00D7592B">
      <w:pPr>
        <w:pStyle w:val="ListParagraph"/>
        <w:numPr>
          <w:ilvl w:val="1"/>
          <w:numId w:val="2"/>
        </w:numPr>
        <w:tabs>
          <w:tab w:val="left" w:pos="1541"/>
        </w:tabs>
        <w:spacing w:before="240" w:line="237" w:lineRule="auto"/>
        <w:ind w:right="970"/>
      </w:pPr>
      <w:r>
        <w:t>Enabling</w:t>
      </w:r>
      <w:r>
        <w:rPr>
          <w:spacing w:val="-2"/>
        </w:rPr>
        <w:t xml:space="preserve"> </w:t>
      </w:r>
      <w:r>
        <w:t>this</w:t>
      </w:r>
      <w:r>
        <w:rPr>
          <w:spacing w:val="-4"/>
        </w:rPr>
        <w:t xml:space="preserve"> </w:t>
      </w:r>
      <w:r>
        <w:t>feature</w:t>
      </w:r>
      <w:r>
        <w:rPr>
          <w:spacing w:val="-2"/>
        </w:rPr>
        <w:t xml:space="preserve"> </w:t>
      </w:r>
      <w:r>
        <w:t>will</w:t>
      </w:r>
      <w:r>
        <w:rPr>
          <w:spacing w:val="-2"/>
        </w:rPr>
        <w:t xml:space="preserve"> </w:t>
      </w:r>
      <w:r>
        <w:t>cause</w:t>
      </w:r>
      <w:r>
        <w:rPr>
          <w:spacing w:val="-2"/>
        </w:rPr>
        <w:t xml:space="preserve"> </w:t>
      </w:r>
      <w:r>
        <w:t>a</w:t>
      </w:r>
      <w:r>
        <w:rPr>
          <w:spacing w:val="-3"/>
        </w:rPr>
        <w:t xml:space="preserve"> </w:t>
      </w:r>
      <w:r>
        <w:t>new</w:t>
      </w:r>
      <w:r>
        <w:rPr>
          <w:spacing w:val="-5"/>
        </w:rPr>
        <w:t xml:space="preserve"> </w:t>
      </w:r>
      <w:r>
        <w:t>module</w:t>
      </w:r>
      <w:r>
        <w:rPr>
          <w:spacing w:val="-2"/>
        </w:rPr>
        <w:t xml:space="preserve"> </w:t>
      </w:r>
      <w:r>
        <w:t>called</w:t>
      </w:r>
      <w:r>
        <w:rPr>
          <w:spacing w:val="-4"/>
        </w:rPr>
        <w:t xml:space="preserve"> </w:t>
      </w:r>
      <w:r>
        <w:t>“Define</w:t>
      </w:r>
      <w:r>
        <w:rPr>
          <w:spacing w:val="-2"/>
        </w:rPr>
        <w:t xml:space="preserve"> </w:t>
      </w:r>
      <w:r>
        <w:t>your</w:t>
      </w:r>
      <w:r>
        <w:rPr>
          <w:spacing w:val="-4"/>
        </w:rPr>
        <w:t xml:space="preserve"> </w:t>
      </w:r>
      <w:r>
        <w:t>events</w:t>
      </w:r>
      <w:r>
        <w:rPr>
          <w:spacing w:val="-4"/>
        </w:rPr>
        <w:t xml:space="preserve"> </w:t>
      </w:r>
      <w:r>
        <w:t>and</w:t>
      </w:r>
      <w:r>
        <w:rPr>
          <w:spacing w:val="-4"/>
        </w:rPr>
        <w:t xml:space="preserve"> </w:t>
      </w:r>
      <w:r>
        <w:t>designate instruments for them” to appear in your “Project Setup”</w:t>
      </w:r>
      <w:r>
        <w:rPr>
          <w:spacing w:val="-17"/>
        </w:rPr>
        <w:t xml:space="preserve"> </w:t>
      </w:r>
      <w:r>
        <w:t>tab.</w:t>
      </w:r>
    </w:p>
    <w:p w14:paraId="2866C4EC" w14:textId="77777777" w:rsidR="00B63E10" w:rsidRDefault="00140D96">
      <w:pPr>
        <w:pStyle w:val="BodyText"/>
        <w:ind w:left="901"/>
        <w:rPr>
          <w:sz w:val="20"/>
        </w:rPr>
      </w:pPr>
      <w:r>
        <w:rPr>
          <w:noProof/>
          <w:sz w:val="20"/>
        </w:rPr>
        <w:drawing>
          <wp:inline distT="0" distB="0" distL="0" distR="0" wp14:anchorId="2866C50E" wp14:editId="2866C50F">
            <wp:extent cx="4898968" cy="790575"/>
            <wp:effectExtent l="0" t="0" r="0" b="0"/>
            <wp:docPr id="7" name="image4.jpeg" descr="REDCap screenshot that shows the &quot;Define your events and designate Instruments for them&quot; section of the Project Setup tab. The &quot;Define My Events&quot; button is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898968" cy="790575"/>
                    </a:xfrm>
                    <a:prstGeom prst="rect">
                      <a:avLst/>
                    </a:prstGeom>
                  </pic:spPr>
                </pic:pic>
              </a:graphicData>
            </a:graphic>
          </wp:inline>
        </w:drawing>
      </w:r>
    </w:p>
    <w:p w14:paraId="2469AC47" w14:textId="77777777" w:rsidR="00D7592B" w:rsidRDefault="00D7592B">
      <w:pPr>
        <w:pStyle w:val="BodyText"/>
        <w:ind w:left="901"/>
        <w:rPr>
          <w:sz w:val="20"/>
        </w:rPr>
      </w:pPr>
    </w:p>
    <w:p w14:paraId="2866C4ED" w14:textId="77777777" w:rsidR="00B63E10" w:rsidRDefault="00140D96">
      <w:pPr>
        <w:pStyle w:val="ListParagraph"/>
        <w:numPr>
          <w:ilvl w:val="0"/>
          <w:numId w:val="2"/>
        </w:numPr>
        <w:tabs>
          <w:tab w:val="left" w:pos="821"/>
        </w:tabs>
        <w:spacing w:before="16"/>
        <w:ind w:right="878"/>
      </w:pPr>
      <w:r>
        <w:lastRenderedPageBreak/>
        <w:t>Select “Define My Events” to set up the events for your project. An “event” is usually a</w:t>
      </w:r>
      <w:r>
        <w:rPr>
          <w:spacing w:val="-31"/>
        </w:rPr>
        <w:t xml:space="preserve"> </w:t>
      </w:r>
      <w:r>
        <w:t>temporal event, such as a participant visit or a task to be</w:t>
      </w:r>
      <w:r>
        <w:rPr>
          <w:spacing w:val="-10"/>
        </w:rPr>
        <w:t xml:space="preserve"> </w:t>
      </w:r>
      <w:r>
        <w:t>performed.</w:t>
      </w:r>
    </w:p>
    <w:p w14:paraId="2866C4EF" w14:textId="77777777" w:rsidR="00B63E10" w:rsidRDefault="00B63E10">
      <w:pPr>
        <w:pStyle w:val="BodyText"/>
        <w:spacing w:before="7"/>
        <w:rPr>
          <w:sz w:val="3"/>
        </w:rPr>
      </w:pPr>
    </w:p>
    <w:p w14:paraId="2866C4F0" w14:textId="77777777" w:rsidR="00B63E10" w:rsidRDefault="00140D96">
      <w:pPr>
        <w:pStyle w:val="BodyText"/>
        <w:ind w:left="1180"/>
        <w:rPr>
          <w:sz w:val="20"/>
        </w:rPr>
      </w:pPr>
      <w:r>
        <w:rPr>
          <w:noProof/>
          <w:sz w:val="20"/>
        </w:rPr>
        <w:drawing>
          <wp:inline distT="0" distB="0" distL="0" distR="0" wp14:anchorId="2866C510" wp14:editId="2866C511">
            <wp:extent cx="4572381" cy="215265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4572381" cy="2152650"/>
                    </a:xfrm>
                    <a:prstGeom prst="rect">
                      <a:avLst/>
                    </a:prstGeom>
                  </pic:spPr>
                </pic:pic>
              </a:graphicData>
            </a:graphic>
          </wp:inline>
        </w:drawing>
      </w:r>
    </w:p>
    <w:p w14:paraId="0D1CDD2A" w14:textId="77777777" w:rsidR="003A331A" w:rsidRDefault="003A331A">
      <w:pPr>
        <w:pStyle w:val="BodyText"/>
        <w:ind w:left="1180"/>
        <w:rPr>
          <w:sz w:val="20"/>
        </w:rPr>
      </w:pPr>
    </w:p>
    <w:p w14:paraId="2866C4F1" w14:textId="77777777" w:rsidR="00B63E10" w:rsidRDefault="00140D96" w:rsidP="003A331A">
      <w:pPr>
        <w:pStyle w:val="ListParagraph"/>
        <w:numPr>
          <w:ilvl w:val="1"/>
          <w:numId w:val="2"/>
        </w:numPr>
        <w:tabs>
          <w:tab w:val="left" w:pos="1541"/>
        </w:tabs>
        <w:spacing w:before="240" w:line="237" w:lineRule="auto"/>
        <w:ind w:right="1127"/>
      </w:pPr>
      <w:r>
        <w:t>Arm # (tab) – Events can be grouped into “arms.” Arms are generally used for randomized trials when participants complete different tasks at different time</w:t>
      </w:r>
      <w:r>
        <w:rPr>
          <w:spacing w:val="-31"/>
        </w:rPr>
        <w:t xml:space="preserve"> </w:t>
      </w:r>
      <w:r>
        <w:t>points.</w:t>
      </w:r>
    </w:p>
    <w:p w14:paraId="2866C4F2" w14:textId="77777777" w:rsidR="00B63E10" w:rsidRDefault="00140D96" w:rsidP="003A331A">
      <w:pPr>
        <w:pStyle w:val="ListParagraph"/>
        <w:numPr>
          <w:ilvl w:val="1"/>
          <w:numId w:val="2"/>
        </w:numPr>
        <w:tabs>
          <w:tab w:val="left" w:pos="1541"/>
        </w:tabs>
        <w:spacing w:before="240"/>
      </w:pPr>
      <w:r>
        <w:t>Event Name – The name you assign the</w:t>
      </w:r>
      <w:r>
        <w:rPr>
          <w:spacing w:val="-5"/>
        </w:rPr>
        <w:t xml:space="preserve"> </w:t>
      </w:r>
      <w:r>
        <w:t>event.</w:t>
      </w:r>
    </w:p>
    <w:p w14:paraId="2866C4F3" w14:textId="77777777" w:rsidR="00B63E10" w:rsidRDefault="00140D96" w:rsidP="003A331A">
      <w:pPr>
        <w:pStyle w:val="ListParagraph"/>
        <w:numPr>
          <w:ilvl w:val="1"/>
          <w:numId w:val="2"/>
        </w:numPr>
        <w:tabs>
          <w:tab w:val="left" w:pos="1540"/>
          <w:tab w:val="left" w:pos="1541"/>
        </w:tabs>
        <w:spacing w:before="240"/>
        <w:ind w:right="998"/>
      </w:pPr>
      <w:r>
        <w:t>Custom Event Label – Variables can be piped into here to customize what appears</w:t>
      </w:r>
      <w:r>
        <w:rPr>
          <w:spacing w:val="-34"/>
        </w:rPr>
        <w:t xml:space="preserve"> </w:t>
      </w:r>
      <w:r>
        <w:t>next to each event name on an individual’s record dashboard to give context to each</w:t>
      </w:r>
      <w:r>
        <w:rPr>
          <w:spacing w:val="-18"/>
        </w:rPr>
        <w:t xml:space="preserve"> </w:t>
      </w:r>
      <w:r>
        <w:t>event.</w:t>
      </w:r>
    </w:p>
    <w:p w14:paraId="2866C4F4" w14:textId="77777777" w:rsidR="00B63E10" w:rsidRDefault="00140D96" w:rsidP="003A331A">
      <w:pPr>
        <w:pStyle w:val="ListParagraph"/>
        <w:numPr>
          <w:ilvl w:val="1"/>
          <w:numId w:val="2"/>
        </w:numPr>
        <w:tabs>
          <w:tab w:val="left" w:pos="1541"/>
        </w:tabs>
        <w:spacing w:before="240" w:line="242" w:lineRule="auto"/>
        <w:ind w:right="1045"/>
      </w:pPr>
      <w:r>
        <w:t>Unique Event Name – This is auto-generated by REDCap and used in branching logic, calculated fields, importing data, etc. Even if you do not have multiple arms, it will</w:t>
      </w:r>
      <w:r>
        <w:rPr>
          <w:spacing w:val="-35"/>
        </w:rPr>
        <w:t xml:space="preserve"> </w:t>
      </w:r>
      <w:r>
        <w:t>end in</w:t>
      </w:r>
      <w:r>
        <w:rPr>
          <w:spacing w:val="-2"/>
        </w:rPr>
        <w:t xml:space="preserve"> </w:t>
      </w:r>
      <w:r>
        <w:t>“_arm_1.”</w:t>
      </w:r>
    </w:p>
    <w:p w14:paraId="2866C4F6" w14:textId="499A1357" w:rsidR="00B63E10" w:rsidRDefault="00140D96" w:rsidP="003A331A">
      <w:pPr>
        <w:pStyle w:val="ListParagraph"/>
        <w:numPr>
          <w:ilvl w:val="1"/>
          <w:numId w:val="2"/>
        </w:numPr>
        <w:tabs>
          <w:tab w:val="left" w:pos="1541"/>
        </w:tabs>
        <w:spacing w:before="240" w:line="260" w:lineRule="exact"/>
      </w:pPr>
      <w:r>
        <w:t>Scheduling Module – This is an optional module available on the “Project Setup”</w:t>
      </w:r>
      <w:r>
        <w:rPr>
          <w:spacing w:val="-13"/>
        </w:rPr>
        <w:t xml:space="preserve"> </w:t>
      </w:r>
      <w:r>
        <w:t>tab</w:t>
      </w:r>
      <w:r w:rsidR="003A331A">
        <w:t xml:space="preserve"> </w:t>
      </w:r>
      <w:r>
        <w:t>that can only be enabled with longitudinal data collection.</w:t>
      </w:r>
    </w:p>
    <w:p w14:paraId="2866C4F7" w14:textId="77777777" w:rsidR="00B63E10" w:rsidRDefault="00140D96">
      <w:pPr>
        <w:pStyle w:val="BodyText"/>
        <w:ind w:left="1158"/>
        <w:rPr>
          <w:sz w:val="20"/>
        </w:rPr>
      </w:pPr>
      <w:r>
        <w:rPr>
          <w:noProof/>
          <w:sz w:val="20"/>
        </w:rPr>
        <w:drawing>
          <wp:inline distT="0" distB="0" distL="0" distR="0" wp14:anchorId="2866C512" wp14:editId="2866C513">
            <wp:extent cx="4567796" cy="1193291"/>
            <wp:effectExtent l="0" t="0" r="0" b="0"/>
            <wp:docPr id="11" name="image6.jpeg" descr="Screenshot from the Project Setup tab that shows the &quot;Enable optional modules and customizations&quot; section. There is a red circle around &quot;Scheduling module (longitudinal only)&quot; and its Enable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4567796" cy="1193291"/>
                    </a:xfrm>
                    <a:prstGeom prst="rect">
                      <a:avLst/>
                    </a:prstGeom>
                  </pic:spPr>
                </pic:pic>
              </a:graphicData>
            </a:graphic>
          </wp:inline>
        </w:drawing>
      </w:r>
    </w:p>
    <w:p w14:paraId="02B2E387" w14:textId="77777777" w:rsidR="003A331A" w:rsidRDefault="003A331A">
      <w:pPr>
        <w:pStyle w:val="BodyText"/>
        <w:ind w:left="1158"/>
        <w:rPr>
          <w:sz w:val="20"/>
        </w:rPr>
      </w:pPr>
    </w:p>
    <w:p w14:paraId="2866C4F8" w14:textId="77777777" w:rsidR="00B63E10" w:rsidRDefault="00140D96">
      <w:pPr>
        <w:pStyle w:val="ListParagraph"/>
        <w:numPr>
          <w:ilvl w:val="2"/>
          <w:numId w:val="2"/>
        </w:numPr>
        <w:tabs>
          <w:tab w:val="left" w:pos="2262"/>
        </w:tabs>
        <w:spacing w:before="11"/>
        <w:ind w:right="1227"/>
        <w:jc w:val="both"/>
      </w:pPr>
      <w:r>
        <w:t>Enabling the scheduling module will help with generating schedules for your REDCap project calendar based on project-defined events established in the “Define My Events” tab. If this is enabled, your table will look like</w:t>
      </w:r>
      <w:r>
        <w:rPr>
          <w:spacing w:val="-21"/>
        </w:rPr>
        <w:t xml:space="preserve"> </w:t>
      </w:r>
      <w:r>
        <w:t>this:</w:t>
      </w:r>
    </w:p>
    <w:p w14:paraId="2866C4F9" w14:textId="77777777" w:rsidR="00B63E10" w:rsidRDefault="00140D96">
      <w:pPr>
        <w:pStyle w:val="BodyText"/>
        <w:ind w:left="2260"/>
        <w:rPr>
          <w:sz w:val="20"/>
        </w:rPr>
      </w:pPr>
      <w:r>
        <w:rPr>
          <w:noProof/>
          <w:sz w:val="20"/>
        </w:rPr>
        <w:drawing>
          <wp:inline distT="0" distB="0" distL="0" distR="0" wp14:anchorId="2866C514" wp14:editId="2866C515">
            <wp:extent cx="3803882" cy="1321308"/>
            <wp:effectExtent l="0" t="0" r="0" b="0"/>
            <wp:docPr id="13" name="image7.jpeg" descr="Screenshot showing the events table. The Days Offset column and the Offset Range column are circled in 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3803882" cy="1321308"/>
                    </a:xfrm>
                    <a:prstGeom prst="rect">
                      <a:avLst/>
                    </a:prstGeom>
                  </pic:spPr>
                </pic:pic>
              </a:graphicData>
            </a:graphic>
          </wp:inline>
        </w:drawing>
      </w:r>
    </w:p>
    <w:p w14:paraId="2866C4FA" w14:textId="77777777" w:rsidR="00B63E10" w:rsidRDefault="00140D96">
      <w:pPr>
        <w:pStyle w:val="ListParagraph"/>
        <w:numPr>
          <w:ilvl w:val="3"/>
          <w:numId w:val="2"/>
        </w:numPr>
        <w:tabs>
          <w:tab w:val="left" w:pos="2982"/>
        </w:tabs>
        <w:spacing w:before="19"/>
        <w:ind w:right="1055"/>
      </w:pPr>
      <w:r>
        <w:t>Days Offset: The number of days since time zero (start of the study</w:t>
      </w:r>
      <w:r>
        <w:rPr>
          <w:spacing w:val="-29"/>
        </w:rPr>
        <w:t xml:space="preserve"> </w:t>
      </w:r>
      <w:r>
        <w:t>or project period) an event is scheduled to</w:t>
      </w:r>
      <w:r>
        <w:rPr>
          <w:spacing w:val="-9"/>
        </w:rPr>
        <w:t xml:space="preserve"> </w:t>
      </w:r>
      <w:r>
        <w:t>occur.</w:t>
      </w:r>
    </w:p>
    <w:p w14:paraId="2866C4FB" w14:textId="77777777" w:rsidR="00B63E10" w:rsidRDefault="00140D96">
      <w:pPr>
        <w:pStyle w:val="ListParagraph"/>
        <w:numPr>
          <w:ilvl w:val="3"/>
          <w:numId w:val="2"/>
        </w:numPr>
        <w:tabs>
          <w:tab w:val="left" w:pos="2982"/>
        </w:tabs>
        <w:spacing w:line="242" w:lineRule="auto"/>
        <w:ind w:right="906"/>
      </w:pPr>
      <w:r>
        <w:lastRenderedPageBreak/>
        <w:t>Offset Range, Min/Max: Allows for scheduling within an assigned range of</w:t>
      </w:r>
      <w:r>
        <w:rPr>
          <w:spacing w:val="-4"/>
        </w:rPr>
        <w:t xml:space="preserve"> </w:t>
      </w:r>
      <w:r>
        <w:t>days.</w:t>
      </w:r>
    </w:p>
    <w:p w14:paraId="2866C4FC" w14:textId="77777777" w:rsidR="00B63E10" w:rsidRDefault="00140D96">
      <w:pPr>
        <w:pStyle w:val="ListParagraph"/>
        <w:numPr>
          <w:ilvl w:val="2"/>
          <w:numId w:val="2"/>
        </w:numPr>
        <w:tabs>
          <w:tab w:val="left" w:pos="2262"/>
        </w:tabs>
        <w:ind w:right="1243" w:hanging="335"/>
        <w:jc w:val="left"/>
      </w:pPr>
      <w:r>
        <w:t>To generate a schedule for an individual record, select the “Scheduling”</w:t>
      </w:r>
      <w:r>
        <w:rPr>
          <w:spacing w:val="-34"/>
        </w:rPr>
        <w:t xml:space="preserve"> </w:t>
      </w:r>
      <w:r>
        <w:t>tool under “Data Collection” on the left-hand</w:t>
      </w:r>
      <w:r>
        <w:rPr>
          <w:spacing w:val="-12"/>
        </w:rPr>
        <w:t xml:space="preserve"> </w:t>
      </w:r>
      <w:r>
        <w:t>panel.</w:t>
      </w:r>
    </w:p>
    <w:p w14:paraId="2866C4FE" w14:textId="77777777" w:rsidR="00B63E10" w:rsidRDefault="00140D96">
      <w:pPr>
        <w:pStyle w:val="ListParagraph"/>
        <w:numPr>
          <w:ilvl w:val="2"/>
          <w:numId w:val="2"/>
        </w:numPr>
        <w:tabs>
          <w:tab w:val="left" w:pos="2262"/>
        </w:tabs>
        <w:spacing w:before="45" w:line="267" w:lineRule="exact"/>
        <w:ind w:hanging="386"/>
        <w:jc w:val="left"/>
      </w:pPr>
      <w:r>
        <w:t>You also can upload or download a CSV file of arms and/or</w:t>
      </w:r>
      <w:r>
        <w:rPr>
          <w:spacing w:val="-19"/>
        </w:rPr>
        <w:t xml:space="preserve"> </w:t>
      </w:r>
      <w:r>
        <w:t>events.</w:t>
      </w:r>
    </w:p>
    <w:p w14:paraId="2866C4FF" w14:textId="77777777" w:rsidR="00B63E10" w:rsidRDefault="00140D96">
      <w:pPr>
        <w:pStyle w:val="ListParagraph"/>
        <w:numPr>
          <w:ilvl w:val="2"/>
          <w:numId w:val="2"/>
        </w:numPr>
        <w:tabs>
          <w:tab w:val="left" w:pos="2262"/>
        </w:tabs>
        <w:ind w:right="1182" w:hanging="385"/>
        <w:jc w:val="left"/>
      </w:pPr>
      <w:r>
        <w:rPr>
          <w:b/>
          <w:u w:val="single"/>
        </w:rPr>
        <w:t>Important</w:t>
      </w:r>
      <w:r>
        <w:t xml:space="preserve">: The scheduling module </w:t>
      </w:r>
      <w:r>
        <w:rPr>
          <w:b/>
          <w:i/>
          <w:u w:val="single"/>
        </w:rPr>
        <w:t>does not</w:t>
      </w:r>
      <w:r>
        <w:rPr>
          <w:b/>
          <w:i/>
        </w:rPr>
        <w:t xml:space="preserve"> </w:t>
      </w:r>
      <w:r>
        <w:t>integrate with automatic survey invitations or alerts. Its intended use is for study staff to stay organized and generate participant schedules.</w:t>
      </w:r>
    </w:p>
    <w:p w14:paraId="082FE0A1" w14:textId="77777777" w:rsidR="00302A2A" w:rsidRDefault="00302A2A" w:rsidP="00302A2A">
      <w:pPr>
        <w:pStyle w:val="ListParagraph"/>
        <w:tabs>
          <w:tab w:val="left" w:pos="2262"/>
        </w:tabs>
        <w:ind w:left="1800" w:right="1182" w:firstLine="0"/>
      </w:pPr>
    </w:p>
    <w:p w14:paraId="2866C500" w14:textId="77777777" w:rsidR="00B63E10" w:rsidRDefault="00140D96">
      <w:pPr>
        <w:pStyle w:val="ListParagraph"/>
        <w:numPr>
          <w:ilvl w:val="0"/>
          <w:numId w:val="2"/>
        </w:numPr>
        <w:tabs>
          <w:tab w:val="left" w:pos="821"/>
        </w:tabs>
        <w:spacing w:before="5" w:line="237" w:lineRule="auto"/>
        <w:ind w:right="1272"/>
      </w:pPr>
      <w:r>
        <w:t>Once all your events are defined, select the next tab “Designate Instruments for My Events” (also accessible from the “Project Setup”</w:t>
      </w:r>
      <w:r>
        <w:rPr>
          <w:spacing w:val="-6"/>
        </w:rPr>
        <w:t xml:space="preserve"> </w:t>
      </w:r>
      <w:r>
        <w:t>tab).</w:t>
      </w:r>
    </w:p>
    <w:p w14:paraId="2866C501" w14:textId="77777777" w:rsidR="00B63E10" w:rsidRDefault="00140D96">
      <w:pPr>
        <w:pStyle w:val="BodyText"/>
        <w:ind w:left="820"/>
        <w:rPr>
          <w:sz w:val="20"/>
        </w:rPr>
      </w:pPr>
      <w:r>
        <w:rPr>
          <w:noProof/>
          <w:sz w:val="20"/>
        </w:rPr>
        <w:drawing>
          <wp:inline distT="0" distB="0" distL="0" distR="0" wp14:anchorId="2866C516" wp14:editId="2866C517">
            <wp:extent cx="5946775" cy="438150"/>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3" cstate="print"/>
                    <a:stretch>
                      <a:fillRect/>
                    </a:stretch>
                  </pic:blipFill>
                  <pic:spPr>
                    <a:xfrm>
                      <a:off x="0" y="0"/>
                      <a:ext cx="5946775" cy="438150"/>
                    </a:xfrm>
                    <a:prstGeom prst="rect">
                      <a:avLst/>
                    </a:prstGeom>
                  </pic:spPr>
                </pic:pic>
              </a:graphicData>
            </a:graphic>
          </wp:inline>
        </w:drawing>
      </w:r>
    </w:p>
    <w:p w14:paraId="57B29BAF" w14:textId="77777777" w:rsidR="00302A2A" w:rsidRDefault="00302A2A">
      <w:pPr>
        <w:pStyle w:val="BodyText"/>
        <w:ind w:left="820"/>
        <w:rPr>
          <w:sz w:val="20"/>
        </w:rPr>
      </w:pPr>
    </w:p>
    <w:p w14:paraId="2866C502" w14:textId="77777777" w:rsidR="00B63E10" w:rsidRDefault="00140D96">
      <w:pPr>
        <w:pStyle w:val="ListParagraph"/>
        <w:numPr>
          <w:ilvl w:val="1"/>
          <w:numId w:val="2"/>
        </w:numPr>
        <w:tabs>
          <w:tab w:val="left" w:pos="1541"/>
        </w:tabs>
        <w:spacing w:before="1"/>
        <w:ind w:right="1213"/>
      </w:pPr>
      <w:r>
        <w:t>Click “Begin Editing” to select which instruments should be included in each event.</w:t>
      </w:r>
      <w:r>
        <w:rPr>
          <w:spacing w:val="-30"/>
        </w:rPr>
        <w:t xml:space="preserve"> </w:t>
      </w:r>
      <w:r>
        <w:t xml:space="preserve">If there are multiple arms, repeat for each arm by clicking on the corresponding tab. Instruments will only appear </w:t>
      </w:r>
      <w:r>
        <w:rPr>
          <w:i/>
        </w:rPr>
        <w:t xml:space="preserve">after </w:t>
      </w:r>
      <w:r>
        <w:t>events have been</w:t>
      </w:r>
      <w:r>
        <w:rPr>
          <w:spacing w:val="-5"/>
        </w:rPr>
        <w:t xml:space="preserve"> </w:t>
      </w:r>
      <w:r>
        <w:t>defined.</w:t>
      </w:r>
    </w:p>
    <w:p w14:paraId="06728ADB" w14:textId="77777777" w:rsidR="00B47D53" w:rsidRDefault="00B47D53" w:rsidP="00B47D53">
      <w:pPr>
        <w:pStyle w:val="ListParagraph"/>
        <w:tabs>
          <w:tab w:val="left" w:pos="1541"/>
        </w:tabs>
        <w:spacing w:before="1"/>
        <w:ind w:left="1080" w:right="1213" w:firstLine="0"/>
      </w:pPr>
    </w:p>
    <w:p w14:paraId="2866C503" w14:textId="77777777" w:rsidR="00B63E10" w:rsidRDefault="00140D96">
      <w:pPr>
        <w:pStyle w:val="BodyText"/>
        <w:ind w:left="1787"/>
        <w:rPr>
          <w:sz w:val="20"/>
        </w:rPr>
      </w:pPr>
      <w:r>
        <w:rPr>
          <w:noProof/>
          <w:sz w:val="20"/>
        </w:rPr>
        <w:drawing>
          <wp:inline distT="0" distB="0" distL="0" distR="0" wp14:anchorId="2866C518" wp14:editId="2866C519">
            <wp:extent cx="4689618" cy="1530858"/>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4" cstate="print"/>
                    <a:stretch>
                      <a:fillRect/>
                    </a:stretch>
                  </pic:blipFill>
                  <pic:spPr>
                    <a:xfrm>
                      <a:off x="0" y="0"/>
                      <a:ext cx="4689618" cy="1530858"/>
                    </a:xfrm>
                    <a:prstGeom prst="rect">
                      <a:avLst/>
                    </a:prstGeom>
                  </pic:spPr>
                </pic:pic>
              </a:graphicData>
            </a:graphic>
          </wp:inline>
        </w:drawing>
      </w:r>
    </w:p>
    <w:p w14:paraId="60A54D50" w14:textId="77777777" w:rsidR="00B47D53" w:rsidRDefault="00B47D53">
      <w:pPr>
        <w:pStyle w:val="BodyText"/>
        <w:ind w:left="1787"/>
        <w:rPr>
          <w:sz w:val="20"/>
        </w:rPr>
      </w:pPr>
    </w:p>
    <w:p w14:paraId="2866C504" w14:textId="77777777" w:rsidR="00B63E10" w:rsidRDefault="00140D96">
      <w:pPr>
        <w:pStyle w:val="ListParagraph"/>
        <w:numPr>
          <w:ilvl w:val="1"/>
          <w:numId w:val="2"/>
        </w:numPr>
        <w:tabs>
          <w:tab w:val="left" w:pos="1541"/>
        </w:tabs>
        <w:spacing w:before="14"/>
        <w:ind w:right="1030"/>
      </w:pPr>
      <w:r>
        <w:t>Once you click “Save”, checkmarks and/or arrows will appear next to the instruments included in each event. A downward arrow means the survey will auto-continue to the next survey. (The auto-continue feature is found in “Survey</w:t>
      </w:r>
      <w:r>
        <w:rPr>
          <w:spacing w:val="-8"/>
        </w:rPr>
        <w:t xml:space="preserve"> </w:t>
      </w:r>
      <w:r>
        <w:t>Settings.”)</w:t>
      </w:r>
    </w:p>
    <w:p w14:paraId="505CCA81" w14:textId="77777777" w:rsidR="00B47D53" w:rsidRDefault="00B47D53" w:rsidP="00B47D53">
      <w:pPr>
        <w:pStyle w:val="ListParagraph"/>
        <w:tabs>
          <w:tab w:val="left" w:pos="1541"/>
        </w:tabs>
        <w:spacing w:before="14"/>
        <w:ind w:left="1080" w:right="1030" w:firstLine="0"/>
      </w:pPr>
    </w:p>
    <w:p w14:paraId="2866C505" w14:textId="77777777" w:rsidR="00B63E10" w:rsidRDefault="00140D96">
      <w:pPr>
        <w:pStyle w:val="BodyText"/>
        <w:ind w:left="2709"/>
        <w:rPr>
          <w:sz w:val="20"/>
        </w:rPr>
      </w:pPr>
      <w:r>
        <w:rPr>
          <w:noProof/>
          <w:sz w:val="20"/>
        </w:rPr>
        <w:drawing>
          <wp:inline distT="0" distB="0" distL="0" distR="0" wp14:anchorId="2866C51A" wp14:editId="2866C51B">
            <wp:extent cx="3546384" cy="1376362"/>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5" cstate="print"/>
                    <a:stretch>
                      <a:fillRect/>
                    </a:stretch>
                  </pic:blipFill>
                  <pic:spPr>
                    <a:xfrm>
                      <a:off x="0" y="0"/>
                      <a:ext cx="3546384" cy="1376362"/>
                    </a:xfrm>
                    <a:prstGeom prst="rect">
                      <a:avLst/>
                    </a:prstGeom>
                  </pic:spPr>
                </pic:pic>
              </a:graphicData>
            </a:graphic>
          </wp:inline>
        </w:drawing>
      </w:r>
    </w:p>
    <w:p w14:paraId="2866C506" w14:textId="77777777" w:rsidR="00B63E10" w:rsidRDefault="00B63E10">
      <w:pPr>
        <w:rPr>
          <w:sz w:val="20"/>
        </w:rPr>
        <w:sectPr w:rsidR="00B63E10" w:rsidSect="00A62C67">
          <w:headerReference w:type="default" r:id="rId16"/>
          <w:footerReference w:type="default" r:id="rId17"/>
          <w:pgSz w:w="12240" w:h="15840"/>
          <w:pgMar w:top="720" w:right="720" w:bottom="720" w:left="720" w:header="766" w:footer="1456" w:gutter="0"/>
          <w:cols w:space="720"/>
          <w:docGrid w:linePitch="299"/>
        </w:sectPr>
      </w:pPr>
    </w:p>
    <w:p w14:paraId="2866C507" w14:textId="77777777" w:rsidR="00B63E10" w:rsidRDefault="00140D96" w:rsidP="00B47D53">
      <w:pPr>
        <w:rPr>
          <w:b/>
          <w:bCs/>
        </w:rPr>
      </w:pPr>
      <w:bookmarkStart w:id="2" w:name="Other_Important_Notes_When_Using_the_Lon"/>
      <w:bookmarkEnd w:id="2"/>
      <w:r w:rsidRPr="00B47D53">
        <w:rPr>
          <w:b/>
          <w:bCs/>
        </w:rPr>
        <w:lastRenderedPageBreak/>
        <w:t>Other Important Notes When Using the Longitudinal Module</w:t>
      </w:r>
    </w:p>
    <w:p w14:paraId="6C5C8446" w14:textId="77777777" w:rsidR="00B47D53" w:rsidRPr="00B47D53" w:rsidRDefault="00B47D53" w:rsidP="00B47D53">
      <w:pPr>
        <w:rPr>
          <w:b/>
          <w:bCs/>
        </w:rPr>
      </w:pPr>
    </w:p>
    <w:p w14:paraId="2866C508" w14:textId="52A3C997" w:rsidR="00B63E10" w:rsidRDefault="00140D96">
      <w:pPr>
        <w:pStyle w:val="ListParagraph"/>
        <w:numPr>
          <w:ilvl w:val="0"/>
          <w:numId w:val="1"/>
        </w:numPr>
        <w:tabs>
          <w:tab w:val="left" w:pos="820"/>
          <w:tab w:val="left" w:pos="821"/>
        </w:tabs>
        <w:spacing w:before="24"/>
        <w:ind w:right="873"/>
      </w:pPr>
      <w:r>
        <w:t>Reports will have a “</w:t>
      </w:r>
      <w:proofErr w:type="spellStart"/>
      <w:r>
        <w:t>redcap_event_name</w:t>
      </w:r>
      <w:proofErr w:type="spellEnd"/>
      <w:r>
        <w:t>” column noting which event each row of data is from. When</w:t>
      </w:r>
      <w:r>
        <w:rPr>
          <w:spacing w:val="-3"/>
        </w:rPr>
        <w:t xml:space="preserve"> </w:t>
      </w:r>
      <w:r>
        <w:t>importing data,</w:t>
      </w:r>
      <w:r>
        <w:rPr>
          <w:spacing w:val="-2"/>
        </w:rPr>
        <w:t xml:space="preserve"> </w:t>
      </w:r>
      <w:r>
        <w:t>the</w:t>
      </w:r>
      <w:r>
        <w:rPr>
          <w:spacing w:val="-2"/>
        </w:rPr>
        <w:t xml:space="preserve"> </w:t>
      </w:r>
      <w:r>
        <w:t>event</w:t>
      </w:r>
      <w:r>
        <w:rPr>
          <w:spacing w:val="-2"/>
        </w:rPr>
        <w:t xml:space="preserve"> </w:t>
      </w:r>
      <w:r>
        <w:t>name</w:t>
      </w:r>
      <w:r>
        <w:rPr>
          <w:spacing w:val="-1"/>
        </w:rPr>
        <w:t xml:space="preserve"> </w:t>
      </w:r>
      <w:r>
        <w:t>for</w:t>
      </w:r>
      <w:r>
        <w:rPr>
          <w:spacing w:val="-4"/>
        </w:rPr>
        <w:t xml:space="preserve"> </w:t>
      </w:r>
      <w:r>
        <w:t>each</w:t>
      </w:r>
      <w:r>
        <w:rPr>
          <w:spacing w:val="-2"/>
        </w:rPr>
        <w:t xml:space="preserve"> </w:t>
      </w:r>
      <w:r>
        <w:t>row</w:t>
      </w:r>
      <w:r>
        <w:rPr>
          <w:spacing w:val="-5"/>
        </w:rPr>
        <w:t xml:space="preserve"> </w:t>
      </w:r>
      <w:r>
        <w:t>of</w:t>
      </w:r>
      <w:r>
        <w:rPr>
          <w:spacing w:val="-4"/>
        </w:rPr>
        <w:t xml:space="preserve"> </w:t>
      </w:r>
      <w:r>
        <w:t>data</w:t>
      </w:r>
      <w:r>
        <w:rPr>
          <w:spacing w:val="-2"/>
        </w:rPr>
        <w:t xml:space="preserve"> </w:t>
      </w:r>
      <w:r>
        <w:t>needs</w:t>
      </w:r>
      <w:r>
        <w:rPr>
          <w:spacing w:val="-4"/>
        </w:rPr>
        <w:t xml:space="preserve"> </w:t>
      </w:r>
      <w:r>
        <w:t>to</w:t>
      </w:r>
      <w:r>
        <w:rPr>
          <w:spacing w:val="-2"/>
        </w:rPr>
        <w:t xml:space="preserve"> </w:t>
      </w:r>
      <w:r>
        <w:t>be</w:t>
      </w:r>
      <w:r>
        <w:rPr>
          <w:spacing w:val="-3"/>
        </w:rPr>
        <w:t xml:space="preserve"> </w:t>
      </w:r>
      <w:r>
        <w:t>specified</w:t>
      </w:r>
      <w:r>
        <w:rPr>
          <w:spacing w:val="4"/>
        </w:rPr>
        <w:t xml:space="preserve"> </w:t>
      </w:r>
      <w:r>
        <w:t>in</w:t>
      </w:r>
      <w:r>
        <w:rPr>
          <w:spacing w:val="-3"/>
        </w:rPr>
        <w:t xml:space="preserve"> </w:t>
      </w:r>
      <w:r>
        <w:t>this</w:t>
      </w:r>
      <w:r>
        <w:rPr>
          <w:spacing w:val="-3"/>
        </w:rPr>
        <w:t xml:space="preserve"> </w:t>
      </w:r>
      <w:r>
        <w:t>column. See the</w:t>
      </w:r>
      <w:r>
        <w:rPr>
          <w:color w:val="0562C1"/>
        </w:rPr>
        <w:t xml:space="preserve"> </w:t>
      </w:r>
      <w:hyperlink r:id="rId18" w:history="1">
        <w:r w:rsidRPr="00A8391F">
          <w:rPr>
            <w:rStyle w:val="Hyperlink"/>
          </w:rPr>
          <w:t>Importing Data to REDCap</w:t>
        </w:r>
      </w:hyperlink>
      <w:r>
        <w:rPr>
          <w:color w:val="0562C1"/>
        </w:rPr>
        <w:t xml:space="preserve"> </w:t>
      </w:r>
      <w:r>
        <w:t>document for more detailed</w:t>
      </w:r>
      <w:r>
        <w:rPr>
          <w:spacing w:val="-7"/>
        </w:rPr>
        <w:t xml:space="preserve"> </w:t>
      </w:r>
      <w:r>
        <w:t>information.</w:t>
      </w:r>
    </w:p>
    <w:p w14:paraId="18480793" w14:textId="77777777" w:rsidR="00B47D53" w:rsidRDefault="00B47D53" w:rsidP="00B47D53">
      <w:pPr>
        <w:pStyle w:val="ListParagraph"/>
        <w:tabs>
          <w:tab w:val="left" w:pos="820"/>
          <w:tab w:val="left" w:pos="821"/>
        </w:tabs>
        <w:spacing w:before="24"/>
        <w:ind w:left="821" w:right="873" w:firstLine="0"/>
      </w:pPr>
    </w:p>
    <w:p w14:paraId="2866C509" w14:textId="77777777" w:rsidR="00B63E10" w:rsidRDefault="00140D96">
      <w:pPr>
        <w:pStyle w:val="ListParagraph"/>
        <w:numPr>
          <w:ilvl w:val="0"/>
          <w:numId w:val="1"/>
        </w:numPr>
        <w:tabs>
          <w:tab w:val="left" w:pos="820"/>
          <w:tab w:val="left" w:pos="821"/>
        </w:tabs>
        <w:ind w:right="1352"/>
      </w:pPr>
      <w:r>
        <w:t>Data using REDCap’s longitudinal module will export in a long format. This means each row represents one event per record. You may need to reformat your data after it is</w:t>
      </w:r>
      <w:r>
        <w:rPr>
          <w:spacing w:val="-27"/>
        </w:rPr>
        <w:t xml:space="preserve"> </w:t>
      </w:r>
      <w:r>
        <w:t>exported.</w:t>
      </w:r>
    </w:p>
    <w:p w14:paraId="2866C50A" w14:textId="77777777" w:rsidR="00B63E10" w:rsidRDefault="00140D96">
      <w:pPr>
        <w:pStyle w:val="BodyText"/>
        <w:ind w:left="820"/>
        <w:rPr>
          <w:sz w:val="20"/>
        </w:rPr>
      </w:pPr>
      <w:r>
        <w:rPr>
          <w:noProof/>
          <w:sz w:val="20"/>
        </w:rPr>
        <w:drawing>
          <wp:inline distT="0" distB="0" distL="0" distR="0" wp14:anchorId="2866C51C" wp14:editId="2866C51D">
            <wp:extent cx="5922955" cy="1290637"/>
            <wp:effectExtent l="0" t="0" r="0" b="0"/>
            <wp:docPr id="25" name="image11.jpeg" descr="REDCap screenshot showing a table of data with multiple events displayed per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9" cstate="print"/>
                    <a:stretch>
                      <a:fillRect/>
                    </a:stretch>
                  </pic:blipFill>
                  <pic:spPr>
                    <a:xfrm>
                      <a:off x="0" y="0"/>
                      <a:ext cx="5922955" cy="1290637"/>
                    </a:xfrm>
                    <a:prstGeom prst="rect">
                      <a:avLst/>
                    </a:prstGeom>
                  </pic:spPr>
                </pic:pic>
              </a:graphicData>
            </a:graphic>
          </wp:inline>
        </w:drawing>
      </w:r>
    </w:p>
    <w:p w14:paraId="4CFCE97A" w14:textId="77777777" w:rsidR="00B47D53" w:rsidRDefault="00B47D53">
      <w:pPr>
        <w:pStyle w:val="BodyText"/>
        <w:ind w:left="820"/>
        <w:rPr>
          <w:sz w:val="20"/>
        </w:rPr>
      </w:pPr>
    </w:p>
    <w:p w14:paraId="2866C50B" w14:textId="77777777" w:rsidR="00B63E10" w:rsidRDefault="00140D96">
      <w:pPr>
        <w:pStyle w:val="ListParagraph"/>
        <w:numPr>
          <w:ilvl w:val="0"/>
          <w:numId w:val="1"/>
        </w:numPr>
        <w:tabs>
          <w:tab w:val="left" w:pos="820"/>
          <w:tab w:val="left" w:pos="821"/>
        </w:tabs>
        <w:spacing w:before="7"/>
        <w:ind w:right="945"/>
      </w:pPr>
      <w:r>
        <w:rPr>
          <w:noProof/>
        </w:rPr>
        <w:drawing>
          <wp:anchor distT="0" distB="0" distL="0" distR="0" simplePos="0" relativeHeight="251659264" behindDoc="0" locked="0" layoutInCell="1" allowOverlap="1" wp14:anchorId="2866C51E" wp14:editId="2866C51F">
            <wp:simplePos x="0" y="0"/>
            <wp:positionH relativeFrom="page">
              <wp:posOffset>1420964</wp:posOffset>
            </wp:positionH>
            <wp:positionV relativeFrom="paragraph">
              <wp:posOffset>402697</wp:posOffset>
            </wp:positionV>
            <wp:extent cx="2855354" cy="469391"/>
            <wp:effectExtent l="0" t="0" r="0" b="0"/>
            <wp:wrapTopAndBottom/>
            <wp:docPr id="27" name="image12.jpeg" descr="Screenshot of a tab labelled &quot;Step 3.&quot; In this tab, &quot;Show data for all events for each record returned&quot; is clicked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jpeg"/>
                    <pic:cNvPicPr/>
                  </pic:nvPicPr>
                  <pic:blipFill>
                    <a:blip r:embed="rId20" cstate="print"/>
                    <a:stretch>
                      <a:fillRect/>
                    </a:stretch>
                  </pic:blipFill>
                  <pic:spPr>
                    <a:xfrm>
                      <a:off x="0" y="0"/>
                      <a:ext cx="2855354" cy="469391"/>
                    </a:xfrm>
                    <a:prstGeom prst="rect">
                      <a:avLst/>
                    </a:prstGeom>
                  </pic:spPr>
                </pic:pic>
              </a:graphicData>
            </a:graphic>
          </wp:anchor>
        </w:drawing>
      </w:r>
      <w:r>
        <w:t>To view all data for each event, when creating a custom report ensure the “Show All data for</w:t>
      </w:r>
      <w:r>
        <w:rPr>
          <w:spacing w:val="-30"/>
        </w:rPr>
        <w:t xml:space="preserve"> </w:t>
      </w:r>
      <w:r>
        <w:t>all events for each record returned” is checked in Step</w:t>
      </w:r>
      <w:r>
        <w:rPr>
          <w:spacing w:val="-13"/>
        </w:rPr>
        <w:t xml:space="preserve"> </w:t>
      </w:r>
      <w:r>
        <w:t>3.</w:t>
      </w:r>
    </w:p>
    <w:sectPr w:rsidR="00B63E10" w:rsidSect="00A62C67">
      <w:pgSz w:w="12240" w:h="15840"/>
      <w:pgMar w:top="720" w:right="720" w:bottom="720" w:left="720" w:header="766" w:footer="14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C528" w14:textId="77777777" w:rsidR="00140D96" w:rsidRDefault="00140D96">
      <w:r>
        <w:separator/>
      </w:r>
    </w:p>
  </w:endnote>
  <w:endnote w:type="continuationSeparator" w:id="0">
    <w:p w14:paraId="2866C52A" w14:textId="77777777" w:rsidR="00140D96" w:rsidRDefault="0014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C523" w14:textId="16F6D903" w:rsidR="00B63E10" w:rsidRDefault="00B63E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C524" w14:textId="77777777" w:rsidR="00140D96" w:rsidRDefault="00140D96">
      <w:r>
        <w:separator/>
      </w:r>
    </w:p>
  </w:footnote>
  <w:footnote w:type="continuationSeparator" w:id="0">
    <w:p w14:paraId="2866C526" w14:textId="77777777" w:rsidR="00140D96" w:rsidRDefault="0014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C522" w14:textId="77777777" w:rsidR="00B63E10" w:rsidRDefault="00140D96">
    <w:pPr>
      <w:pStyle w:val="BodyText"/>
      <w:spacing w:line="14" w:lineRule="auto"/>
      <w:rPr>
        <w:sz w:val="20"/>
      </w:rPr>
    </w:pPr>
    <w:r>
      <w:pict w14:anchorId="2866C529">
        <v:shapetype id="_x0000_t202" coordsize="21600,21600" o:spt="202" path="m,l,21600r21600,l21600,xe">
          <v:stroke joinstyle="miter"/>
          <v:path gradientshapeok="t" o:connecttype="rect"/>
        </v:shapetype>
        <v:shape id="_x0000_s1025" type="#_x0000_t202" style="position:absolute;margin-left:413.7pt;margin-top:37.3pt;width:127.6pt;height:13pt;z-index:-251791360;mso-position-horizontal-relative:page;mso-position-vertical-relative:page" filled="f" stroked="f">
          <v:textbox inset="0,0,0,0">
            <w:txbxContent>
              <w:p w14:paraId="2866C52F" w14:textId="15CC5D8E" w:rsidR="00B63E10" w:rsidRDefault="00B63E10" w:rsidP="003A2210">
                <w:pPr>
                  <w:spacing w:line="244" w:lineRule="exact"/>
                  <w:rPr>
                    <w:i/>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C77"/>
    <w:multiLevelType w:val="hybridMultilevel"/>
    <w:tmpl w:val="7FA2E906"/>
    <w:lvl w:ilvl="0" w:tplc="31A4D7F6">
      <w:numFmt w:val="bullet"/>
      <w:lvlText w:val=""/>
      <w:lvlJc w:val="left"/>
      <w:pPr>
        <w:ind w:left="821" w:hanging="360"/>
      </w:pPr>
      <w:rPr>
        <w:rFonts w:ascii="Symbol" w:eastAsia="Symbol" w:hAnsi="Symbol" w:cs="Symbol" w:hint="default"/>
        <w:w w:val="100"/>
        <w:sz w:val="22"/>
        <w:szCs w:val="22"/>
        <w:lang w:val="en-US" w:eastAsia="en-US" w:bidi="en-US"/>
      </w:rPr>
    </w:lvl>
    <w:lvl w:ilvl="1" w:tplc="A1F0FE8C">
      <w:numFmt w:val="bullet"/>
      <w:lvlText w:val="•"/>
      <w:lvlJc w:val="left"/>
      <w:pPr>
        <w:ind w:left="1768" w:hanging="360"/>
      </w:pPr>
      <w:rPr>
        <w:rFonts w:hint="default"/>
        <w:lang w:val="en-US" w:eastAsia="en-US" w:bidi="en-US"/>
      </w:rPr>
    </w:lvl>
    <w:lvl w:ilvl="2" w:tplc="F42AB9F0">
      <w:numFmt w:val="bullet"/>
      <w:lvlText w:val="•"/>
      <w:lvlJc w:val="left"/>
      <w:pPr>
        <w:ind w:left="2716" w:hanging="360"/>
      </w:pPr>
      <w:rPr>
        <w:rFonts w:hint="default"/>
        <w:lang w:val="en-US" w:eastAsia="en-US" w:bidi="en-US"/>
      </w:rPr>
    </w:lvl>
    <w:lvl w:ilvl="3" w:tplc="B64C172C">
      <w:numFmt w:val="bullet"/>
      <w:lvlText w:val="•"/>
      <w:lvlJc w:val="left"/>
      <w:pPr>
        <w:ind w:left="3664" w:hanging="360"/>
      </w:pPr>
      <w:rPr>
        <w:rFonts w:hint="default"/>
        <w:lang w:val="en-US" w:eastAsia="en-US" w:bidi="en-US"/>
      </w:rPr>
    </w:lvl>
    <w:lvl w:ilvl="4" w:tplc="695A196A">
      <w:numFmt w:val="bullet"/>
      <w:lvlText w:val="•"/>
      <w:lvlJc w:val="left"/>
      <w:pPr>
        <w:ind w:left="4612" w:hanging="360"/>
      </w:pPr>
      <w:rPr>
        <w:rFonts w:hint="default"/>
        <w:lang w:val="en-US" w:eastAsia="en-US" w:bidi="en-US"/>
      </w:rPr>
    </w:lvl>
    <w:lvl w:ilvl="5" w:tplc="6EC282AA">
      <w:numFmt w:val="bullet"/>
      <w:lvlText w:val="•"/>
      <w:lvlJc w:val="left"/>
      <w:pPr>
        <w:ind w:left="5560" w:hanging="360"/>
      </w:pPr>
      <w:rPr>
        <w:rFonts w:hint="default"/>
        <w:lang w:val="en-US" w:eastAsia="en-US" w:bidi="en-US"/>
      </w:rPr>
    </w:lvl>
    <w:lvl w:ilvl="6" w:tplc="5D68E872">
      <w:numFmt w:val="bullet"/>
      <w:lvlText w:val="•"/>
      <w:lvlJc w:val="left"/>
      <w:pPr>
        <w:ind w:left="6508" w:hanging="360"/>
      </w:pPr>
      <w:rPr>
        <w:rFonts w:hint="default"/>
        <w:lang w:val="en-US" w:eastAsia="en-US" w:bidi="en-US"/>
      </w:rPr>
    </w:lvl>
    <w:lvl w:ilvl="7" w:tplc="07885300">
      <w:numFmt w:val="bullet"/>
      <w:lvlText w:val="•"/>
      <w:lvlJc w:val="left"/>
      <w:pPr>
        <w:ind w:left="7456" w:hanging="360"/>
      </w:pPr>
      <w:rPr>
        <w:rFonts w:hint="default"/>
        <w:lang w:val="en-US" w:eastAsia="en-US" w:bidi="en-US"/>
      </w:rPr>
    </w:lvl>
    <w:lvl w:ilvl="8" w:tplc="82D482B0">
      <w:numFmt w:val="bullet"/>
      <w:lvlText w:val="•"/>
      <w:lvlJc w:val="left"/>
      <w:pPr>
        <w:ind w:left="8404" w:hanging="360"/>
      </w:pPr>
      <w:rPr>
        <w:rFonts w:hint="default"/>
        <w:lang w:val="en-US" w:eastAsia="en-US" w:bidi="en-US"/>
      </w:rPr>
    </w:lvl>
  </w:abstractNum>
  <w:abstractNum w:abstractNumId="1" w15:restartNumberingAfterBreak="0">
    <w:nsid w:val="7A211DF9"/>
    <w:multiLevelType w:val="hybridMultilevel"/>
    <w:tmpl w:val="52DAEB42"/>
    <w:lvl w:ilvl="0" w:tplc="39747F16">
      <w:start w:val="1"/>
      <w:numFmt w:val="decimal"/>
      <w:lvlText w:val="%1."/>
      <w:lvlJc w:val="left"/>
      <w:pPr>
        <w:ind w:left="360" w:hanging="360"/>
        <w:jc w:val="left"/>
      </w:pPr>
      <w:rPr>
        <w:rFonts w:ascii="Calibri" w:eastAsia="Calibri" w:hAnsi="Calibri" w:cs="Calibri" w:hint="default"/>
        <w:spacing w:val="-5"/>
        <w:w w:val="100"/>
        <w:sz w:val="22"/>
        <w:szCs w:val="22"/>
        <w:lang w:val="en-US" w:eastAsia="en-US" w:bidi="en-US"/>
      </w:rPr>
    </w:lvl>
    <w:lvl w:ilvl="1" w:tplc="F1C83B4C">
      <w:start w:val="1"/>
      <w:numFmt w:val="lowerLetter"/>
      <w:lvlText w:val="%2."/>
      <w:lvlJc w:val="left"/>
      <w:pPr>
        <w:ind w:left="1080" w:hanging="360"/>
        <w:jc w:val="left"/>
      </w:pPr>
      <w:rPr>
        <w:rFonts w:ascii="Calibri" w:eastAsia="Calibri" w:hAnsi="Calibri" w:cs="Calibri" w:hint="default"/>
        <w:spacing w:val="-3"/>
        <w:w w:val="100"/>
        <w:sz w:val="22"/>
        <w:szCs w:val="22"/>
        <w:lang w:val="en-US" w:eastAsia="en-US" w:bidi="en-US"/>
      </w:rPr>
    </w:lvl>
    <w:lvl w:ilvl="2" w:tplc="5EEAC740">
      <w:start w:val="1"/>
      <w:numFmt w:val="lowerRoman"/>
      <w:lvlText w:val="%3."/>
      <w:lvlJc w:val="left"/>
      <w:pPr>
        <w:ind w:left="1800" w:hanging="285"/>
        <w:jc w:val="right"/>
      </w:pPr>
      <w:rPr>
        <w:rFonts w:ascii="Calibri" w:eastAsia="Calibri" w:hAnsi="Calibri" w:cs="Calibri" w:hint="default"/>
        <w:spacing w:val="-20"/>
        <w:w w:val="100"/>
        <w:sz w:val="22"/>
        <w:szCs w:val="22"/>
        <w:lang w:val="en-US" w:eastAsia="en-US" w:bidi="en-US"/>
      </w:rPr>
    </w:lvl>
    <w:lvl w:ilvl="3" w:tplc="04090001">
      <w:start w:val="1"/>
      <w:numFmt w:val="bullet"/>
      <w:lvlText w:val=""/>
      <w:lvlJc w:val="left"/>
      <w:pPr>
        <w:ind w:left="2520" w:hanging="360"/>
      </w:pPr>
      <w:rPr>
        <w:rFonts w:ascii="Symbol" w:hAnsi="Symbol" w:hint="default"/>
      </w:rPr>
    </w:lvl>
    <w:lvl w:ilvl="4" w:tplc="FE6E8B64">
      <w:numFmt w:val="bullet"/>
      <w:lvlText w:val="•"/>
      <w:lvlJc w:val="left"/>
      <w:pPr>
        <w:ind w:left="3564" w:hanging="361"/>
      </w:pPr>
      <w:rPr>
        <w:rFonts w:hint="default"/>
        <w:lang w:val="en-US" w:eastAsia="en-US" w:bidi="en-US"/>
      </w:rPr>
    </w:lvl>
    <w:lvl w:ilvl="5" w:tplc="E7984466">
      <w:numFmt w:val="bullet"/>
      <w:lvlText w:val="•"/>
      <w:lvlJc w:val="left"/>
      <w:pPr>
        <w:ind w:left="4610" w:hanging="361"/>
      </w:pPr>
      <w:rPr>
        <w:rFonts w:hint="default"/>
        <w:lang w:val="en-US" w:eastAsia="en-US" w:bidi="en-US"/>
      </w:rPr>
    </w:lvl>
    <w:lvl w:ilvl="6" w:tplc="6A14FE1A">
      <w:numFmt w:val="bullet"/>
      <w:lvlText w:val="•"/>
      <w:lvlJc w:val="left"/>
      <w:pPr>
        <w:ind w:left="5656" w:hanging="361"/>
      </w:pPr>
      <w:rPr>
        <w:rFonts w:hint="default"/>
        <w:lang w:val="en-US" w:eastAsia="en-US" w:bidi="en-US"/>
      </w:rPr>
    </w:lvl>
    <w:lvl w:ilvl="7" w:tplc="C3529A26">
      <w:numFmt w:val="bullet"/>
      <w:lvlText w:val="•"/>
      <w:lvlJc w:val="left"/>
      <w:pPr>
        <w:ind w:left="6701" w:hanging="361"/>
      </w:pPr>
      <w:rPr>
        <w:rFonts w:hint="default"/>
        <w:lang w:val="en-US" w:eastAsia="en-US" w:bidi="en-US"/>
      </w:rPr>
    </w:lvl>
    <w:lvl w:ilvl="8" w:tplc="280E24C2">
      <w:numFmt w:val="bullet"/>
      <w:lvlText w:val="•"/>
      <w:lvlJc w:val="left"/>
      <w:pPr>
        <w:ind w:left="7747" w:hanging="361"/>
      </w:pPr>
      <w:rPr>
        <w:rFonts w:hint="default"/>
        <w:lang w:val="en-US" w:eastAsia="en-US" w:bidi="en-US"/>
      </w:rPr>
    </w:lvl>
  </w:abstractNum>
  <w:num w:numId="1" w16cid:durableId="1702511973">
    <w:abstractNumId w:val="0"/>
  </w:num>
  <w:num w:numId="2" w16cid:durableId="1982927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63E10"/>
    <w:rsid w:val="00033B71"/>
    <w:rsid w:val="00140D96"/>
    <w:rsid w:val="00302A2A"/>
    <w:rsid w:val="003A2210"/>
    <w:rsid w:val="003A331A"/>
    <w:rsid w:val="006F08DC"/>
    <w:rsid w:val="00A62C67"/>
    <w:rsid w:val="00A8391F"/>
    <w:rsid w:val="00B47D53"/>
    <w:rsid w:val="00B63E10"/>
    <w:rsid w:val="00C71EDE"/>
    <w:rsid w:val="00D7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6C4DD"/>
  <w15:docId w15:val="{90A1BBEC-C645-4FB9-B2EB-D275671E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3B71"/>
    <w:pPr>
      <w:tabs>
        <w:tab w:val="center" w:pos="4680"/>
        <w:tab w:val="right" w:pos="9360"/>
      </w:tabs>
    </w:pPr>
  </w:style>
  <w:style w:type="character" w:customStyle="1" w:styleId="HeaderChar">
    <w:name w:val="Header Char"/>
    <w:basedOn w:val="DefaultParagraphFont"/>
    <w:link w:val="Header"/>
    <w:uiPriority w:val="99"/>
    <w:rsid w:val="00033B71"/>
    <w:rPr>
      <w:rFonts w:ascii="Calibri" w:eastAsia="Calibri" w:hAnsi="Calibri" w:cs="Calibri"/>
      <w:lang w:bidi="en-US"/>
    </w:rPr>
  </w:style>
  <w:style w:type="paragraph" w:styleId="Footer">
    <w:name w:val="footer"/>
    <w:basedOn w:val="Normal"/>
    <w:link w:val="FooterChar"/>
    <w:uiPriority w:val="99"/>
    <w:unhideWhenUsed/>
    <w:rsid w:val="00033B71"/>
    <w:pPr>
      <w:tabs>
        <w:tab w:val="center" w:pos="4680"/>
        <w:tab w:val="right" w:pos="9360"/>
      </w:tabs>
    </w:pPr>
  </w:style>
  <w:style w:type="character" w:customStyle="1" w:styleId="FooterChar">
    <w:name w:val="Footer Char"/>
    <w:basedOn w:val="DefaultParagraphFont"/>
    <w:link w:val="Footer"/>
    <w:uiPriority w:val="99"/>
    <w:rsid w:val="00033B71"/>
    <w:rPr>
      <w:rFonts w:ascii="Calibri" w:eastAsia="Calibri" w:hAnsi="Calibri" w:cs="Calibri"/>
      <w:lang w:bidi="en-US"/>
    </w:rPr>
  </w:style>
  <w:style w:type="character" w:styleId="Hyperlink">
    <w:name w:val="Hyperlink"/>
    <w:basedOn w:val="DefaultParagraphFont"/>
    <w:uiPriority w:val="99"/>
    <w:unhideWhenUsed/>
    <w:rsid w:val="00A8391F"/>
    <w:rPr>
      <w:color w:val="0000FF" w:themeColor="hyperlink"/>
      <w:u w:val="single"/>
    </w:rPr>
  </w:style>
  <w:style w:type="character" w:styleId="UnresolvedMention">
    <w:name w:val="Unresolved Mention"/>
    <w:basedOn w:val="DefaultParagraphFont"/>
    <w:uiPriority w:val="99"/>
    <w:semiHidden/>
    <w:unhideWhenUsed/>
    <w:rsid w:val="00A83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health.uconn.edu/clinical-research-center/wp-content/uploads/sites/50/2024/02/How_to_Import_Data.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785</Words>
  <Characters>3988</Characters>
  <Application>Microsoft Office Word</Application>
  <DocSecurity>0</DocSecurity>
  <Lines>92</Lines>
  <Paragraphs>32</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Longitudinal Data Collection in REDCap</dc:title>
  <dc:subject>Overview of Longitudinal Data Collection in REDCap</dc:subject>
  <dc:creator>Bernardo, Heather Joan</dc:creator>
  <cp:lastModifiedBy>Chapps,Melissa A.</cp:lastModifiedBy>
  <cp:revision>12</cp:revision>
  <dcterms:created xsi:type="dcterms:W3CDTF">2024-02-28T18:54:00Z</dcterms:created>
  <dcterms:modified xsi:type="dcterms:W3CDTF">2024-02-28T20:10:00Z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vt:lpwstr>
  </property>
  <property fmtid="{D5CDD505-2E9C-101B-9397-08002B2CF9AE}" pid="4" name="LastSaved">
    <vt:filetime>2024-02-28T00:00:00Z</vt:filetime>
  </property>
  <property fmtid="{D5CDD505-2E9C-101B-9397-08002B2CF9AE}" pid="5" name="GrammarlyDocumentId">
    <vt:lpwstr>e948b4defe5d10ad06ed0a549c97cb6b76499a172bad94128442f01a763a4e0b</vt:lpwstr>
  </property>
</Properties>
</file>